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4F68" w14:textId="1B169454" w:rsidR="00ED4EEB" w:rsidRPr="00A06723" w:rsidRDefault="00645AF4" w:rsidP="001764BE">
      <w:pPr>
        <w:spacing w:after="0" w:line="260" w:lineRule="exact"/>
        <w:jc w:val="center"/>
        <w:rPr>
          <w:rFonts w:ascii="Arial" w:hAnsi="Arial" w:cs="Arial"/>
        </w:rPr>
      </w:pPr>
      <w:r w:rsidRPr="00A06723">
        <w:rPr>
          <w:rFonts w:ascii="Arial" w:hAnsi="Arial" w:cs="Arial"/>
        </w:rPr>
        <w:t xml:space="preserve">BXQ-350: A NOVEL </w:t>
      </w:r>
      <w:r w:rsidR="00B02280">
        <w:rPr>
          <w:rFonts w:ascii="Arial" w:hAnsi="Arial" w:cs="Arial"/>
        </w:rPr>
        <w:t>ANTI</w:t>
      </w:r>
      <w:r w:rsidR="00127927">
        <w:rPr>
          <w:rFonts w:ascii="Arial" w:hAnsi="Arial" w:cs="Arial"/>
        </w:rPr>
        <w:t>-</w:t>
      </w:r>
      <w:r w:rsidR="00B02280">
        <w:rPr>
          <w:rFonts w:ascii="Arial" w:hAnsi="Arial" w:cs="Arial"/>
        </w:rPr>
        <w:t xml:space="preserve">CANCER </w:t>
      </w:r>
      <w:r w:rsidRPr="00A06723">
        <w:rPr>
          <w:rFonts w:ascii="Arial" w:hAnsi="Arial" w:cs="Arial"/>
        </w:rPr>
        <w:t>BIOLOGIC</w:t>
      </w:r>
      <w:r w:rsidR="00A06723" w:rsidRPr="00A06723">
        <w:rPr>
          <w:rFonts w:ascii="Arial" w:hAnsi="Arial" w:cs="Arial"/>
        </w:rPr>
        <w:t xml:space="preserve"> </w:t>
      </w:r>
      <w:r w:rsidR="005D5195">
        <w:rPr>
          <w:rFonts w:ascii="Arial" w:hAnsi="Arial" w:cs="Arial"/>
        </w:rPr>
        <w:t>A</w:t>
      </w:r>
      <w:r w:rsidR="00B02280">
        <w:rPr>
          <w:rFonts w:ascii="Arial" w:hAnsi="Arial" w:cs="Arial"/>
        </w:rPr>
        <w:t xml:space="preserve">GENT </w:t>
      </w:r>
      <w:r w:rsidR="00A06723" w:rsidRPr="00A06723">
        <w:rPr>
          <w:rFonts w:ascii="Arial" w:hAnsi="Arial" w:cs="Arial"/>
        </w:rPr>
        <w:t>THAT</w:t>
      </w:r>
      <w:r w:rsidR="00A06723">
        <w:rPr>
          <w:rFonts w:ascii="Arial" w:hAnsi="Arial" w:cs="Arial"/>
        </w:rPr>
        <w:t xml:space="preserve"> MAY </w:t>
      </w:r>
      <w:r w:rsidR="00D61203">
        <w:rPr>
          <w:rFonts w:ascii="Arial" w:hAnsi="Arial" w:cs="Arial"/>
        </w:rPr>
        <w:t xml:space="preserve">MITIGATE </w:t>
      </w:r>
      <w:r w:rsidR="00B0183B">
        <w:rPr>
          <w:rFonts w:ascii="Arial" w:hAnsi="Arial" w:cs="Arial"/>
        </w:rPr>
        <w:t>CHEMOTHERAPY INDUCED PERIPHERAL NEUROPATHY</w:t>
      </w:r>
      <w:r w:rsidR="001764BE">
        <w:rPr>
          <w:rFonts w:ascii="Arial" w:hAnsi="Arial" w:cs="Arial"/>
        </w:rPr>
        <w:t xml:space="preserve"> </w:t>
      </w:r>
    </w:p>
    <w:p w14:paraId="6CEE8D66" w14:textId="77777777" w:rsidR="00ED4EEB" w:rsidRPr="00A06723" w:rsidRDefault="00ED4EEB" w:rsidP="00265B56">
      <w:pPr>
        <w:spacing w:after="0" w:line="260" w:lineRule="exact"/>
        <w:jc w:val="both"/>
        <w:rPr>
          <w:rFonts w:ascii="Arial" w:hAnsi="Arial" w:cs="Arial"/>
        </w:rPr>
      </w:pPr>
    </w:p>
    <w:p w14:paraId="0D48DD97" w14:textId="77777777" w:rsidR="001764BE" w:rsidRDefault="001764BE" w:rsidP="00265B56">
      <w:pPr>
        <w:spacing w:after="0" w:line="260" w:lineRule="exact"/>
        <w:jc w:val="both"/>
        <w:rPr>
          <w:rFonts w:ascii="Arial" w:hAnsi="Arial" w:cs="Arial"/>
        </w:rPr>
      </w:pPr>
    </w:p>
    <w:p w14:paraId="531BA829" w14:textId="77777777" w:rsidR="001764BE" w:rsidRDefault="001764BE" w:rsidP="00265B56">
      <w:pPr>
        <w:spacing w:after="0" w:line="260" w:lineRule="exact"/>
        <w:jc w:val="both"/>
        <w:rPr>
          <w:rFonts w:ascii="Arial" w:hAnsi="Arial" w:cs="Arial"/>
        </w:rPr>
      </w:pPr>
    </w:p>
    <w:p w14:paraId="1BA9AC6D" w14:textId="3F69A63F" w:rsidR="00EF23B0" w:rsidRPr="00363D70" w:rsidRDefault="00EF23B0" w:rsidP="00265B56">
      <w:pPr>
        <w:spacing w:after="0" w:line="260" w:lineRule="exact"/>
        <w:jc w:val="both"/>
        <w:rPr>
          <w:rFonts w:ascii="Arial" w:hAnsi="Arial" w:cs="Arial"/>
        </w:rPr>
      </w:pPr>
      <w:r w:rsidRPr="00363D70">
        <w:rPr>
          <w:rFonts w:ascii="Arial" w:hAnsi="Arial" w:cs="Arial"/>
        </w:rPr>
        <w:t xml:space="preserve">Background: </w:t>
      </w:r>
    </w:p>
    <w:p w14:paraId="290B156D" w14:textId="55906B3D" w:rsidR="00265B56" w:rsidRDefault="003E06D8" w:rsidP="00265B56">
      <w:pPr>
        <w:spacing w:after="0" w:line="260" w:lineRule="exact"/>
        <w:jc w:val="both"/>
        <w:rPr>
          <w:rFonts w:ascii="Arial" w:hAnsi="Arial" w:cs="Arial"/>
          <w:color w:val="000000" w:themeColor="text1"/>
        </w:rPr>
      </w:pPr>
      <w:r w:rsidRPr="00363D70">
        <w:rPr>
          <w:rFonts w:ascii="Arial" w:hAnsi="Arial" w:cs="Arial"/>
          <w:color w:val="000000" w:themeColor="text1"/>
        </w:rPr>
        <w:t>Chem</w:t>
      </w:r>
      <w:r w:rsidR="003322E4" w:rsidRPr="00363D70">
        <w:rPr>
          <w:rFonts w:ascii="Arial" w:hAnsi="Arial" w:cs="Arial"/>
          <w:color w:val="000000" w:themeColor="text1"/>
        </w:rPr>
        <w:t>otherap</w:t>
      </w:r>
      <w:r w:rsidR="00A32630" w:rsidRPr="00363D70">
        <w:rPr>
          <w:rFonts w:ascii="Arial" w:hAnsi="Arial" w:cs="Arial"/>
          <w:color w:val="000000" w:themeColor="text1"/>
        </w:rPr>
        <w:t>y</w:t>
      </w:r>
      <w:r w:rsidRPr="00363D70">
        <w:rPr>
          <w:rFonts w:ascii="Arial" w:hAnsi="Arial" w:cs="Arial"/>
          <w:color w:val="000000" w:themeColor="text1"/>
        </w:rPr>
        <w:t xml:space="preserve"> Induced Peripheral Neuropathy (CIPN) is a </w:t>
      </w:r>
      <w:r w:rsidR="00306E9A">
        <w:rPr>
          <w:rFonts w:ascii="Arial" w:hAnsi="Arial" w:cs="Arial"/>
          <w:color w:val="000000" w:themeColor="text1"/>
        </w:rPr>
        <w:t xml:space="preserve">frequent and </w:t>
      </w:r>
      <w:r w:rsidRPr="00363D70">
        <w:rPr>
          <w:rFonts w:ascii="Arial" w:hAnsi="Arial" w:cs="Arial"/>
          <w:color w:val="000000" w:themeColor="text1"/>
        </w:rPr>
        <w:t xml:space="preserve">debilitating side effect associated with </w:t>
      </w:r>
      <w:r w:rsidR="00306E9A">
        <w:rPr>
          <w:rFonts w:ascii="Arial" w:hAnsi="Arial" w:cs="Arial"/>
          <w:color w:val="000000" w:themeColor="text1"/>
        </w:rPr>
        <w:t>the use of a wide range of</w:t>
      </w:r>
      <w:r w:rsidR="00A32630" w:rsidRPr="00363D70">
        <w:rPr>
          <w:rFonts w:ascii="Arial" w:hAnsi="Arial" w:cs="Arial"/>
          <w:color w:val="000000" w:themeColor="text1"/>
        </w:rPr>
        <w:t xml:space="preserve"> </w:t>
      </w:r>
      <w:r w:rsidR="00DE1A98" w:rsidRPr="00363D70">
        <w:rPr>
          <w:rFonts w:ascii="Arial" w:hAnsi="Arial" w:cs="Arial"/>
          <w:color w:val="000000" w:themeColor="text1"/>
        </w:rPr>
        <w:t xml:space="preserve">antineoplastic </w:t>
      </w:r>
      <w:r w:rsidR="00A32630" w:rsidRPr="00363D70">
        <w:rPr>
          <w:rFonts w:ascii="Arial" w:hAnsi="Arial" w:cs="Arial"/>
          <w:color w:val="000000" w:themeColor="text1"/>
        </w:rPr>
        <w:t>agents</w:t>
      </w:r>
      <w:r w:rsidR="00306E9A">
        <w:rPr>
          <w:rFonts w:ascii="Arial" w:hAnsi="Arial" w:cs="Arial"/>
          <w:color w:val="000000" w:themeColor="text1"/>
        </w:rPr>
        <w:t>, encompassing</w:t>
      </w:r>
      <w:r w:rsidR="0070780A" w:rsidRPr="00363D70">
        <w:rPr>
          <w:rFonts w:ascii="Arial" w:hAnsi="Arial" w:cs="Arial"/>
          <w:color w:val="000000" w:themeColor="text1"/>
        </w:rPr>
        <w:t xml:space="preserve"> </w:t>
      </w:r>
      <w:r w:rsidR="00306E9A">
        <w:rPr>
          <w:rFonts w:ascii="Arial" w:hAnsi="Arial" w:cs="Arial"/>
          <w:color w:val="000000" w:themeColor="text1"/>
        </w:rPr>
        <w:t xml:space="preserve">both </w:t>
      </w:r>
      <w:r w:rsidR="0070780A" w:rsidRPr="00363D70">
        <w:rPr>
          <w:rFonts w:ascii="Arial" w:hAnsi="Arial" w:cs="Arial"/>
          <w:color w:val="000000" w:themeColor="text1"/>
        </w:rPr>
        <w:t>cytoto</w:t>
      </w:r>
      <w:r w:rsidR="00DE1A98" w:rsidRPr="00363D70">
        <w:rPr>
          <w:rFonts w:ascii="Arial" w:hAnsi="Arial" w:cs="Arial"/>
          <w:color w:val="000000" w:themeColor="text1"/>
        </w:rPr>
        <w:t>xic and targeted</w:t>
      </w:r>
      <w:r w:rsidR="005A724F" w:rsidRPr="00363D70">
        <w:rPr>
          <w:rFonts w:ascii="Arial" w:hAnsi="Arial" w:cs="Arial"/>
          <w:color w:val="000000" w:themeColor="text1"/>
        </w:rPr>
        <w:t xml:space="preserve"> agents</w:t>
      </w:r>
      <w:r w:rsidRPr="00363D70">
        <w:rPr>
          <w:rFonts w:ascii="Arial" w:hAnsi="Arial" w:cs="Arial"/>
          <w:color w:val="000000" w:themeColor="text1"/>
        </w:rPr>
        <w:t xml:space="preserve">. </w:t>
      </w:r>
      <w:r w:rsidR="001A777C" w:rsidRPr="001A777C">
        <w:rPr>
          <w:rFonts w:ascii="Arial" w:hAnsi="Arial" w:cs="Arial"/>
          <w:color w:val="000000" w:themeColor="text1"/>
        </w:rPr>
        <w:t>CIPN significantly impacts the quality of life of cancer patients undergoing treatment, potentially hindering clinical benefit. The underlying pathology of CIPN remains complex and incompletely elucidated. Emerging evidence suggests a link between altered neuronal sphingolipid metabolism and the development of neuropathic pain, while elevated plasma levels of sphingosine-1-phosphate (S1P) have also been observed in patients receiving chemotherapy who subsequently develop CIPN.</w:t>
      </w:r>
    </w:p>
    <w:p w14:paraId="0EB6AA00" w14:textId="77777777" w:rsidR="001A777C" w:rsidRPr="00363D70" w:rsidRDefault="001A777C" w:rsidP="00265B56">
      <w:pPr>
        <w:spacing w:after="0" w:line="260" w:lineRule="exact"/>
        <w:jc w:val="both"/>
        <w:rPr>
          <w:rFonts w:ascii="Arial" w:hAnsi="Arial" w:cs="Arial"/>
        </w:rPr>
      </w:pPr>
    </w:p>
    <w:p w14:paraId="1BCC7707" w14:textId="77777777" w:rsidR="00E07CD7" w:rsidRDefault="00E07CD7" w:rsidP="00265B56">
      <w:pPr>
        <w:spacing w:after="0" w:line="260" w:lineRule="exact"/>
        <w:jc w:val="both"/>
        <w:rPr>
          <w:rFonts w:ascii="Arial" w:hAnsi="Arial" w:cs="Arial"/>
        </w:rPr>
      </w:pPr>
      <w:r w:rsidRPr="00363D70">
        <w:rPr>
          <w:rFonts w:ascii="Arial" w:hAnsi="Arial" w:cs="Arial"/>
        </w:rPr>
        <w:t>Method:</w:t>
      </w:r>
    </w:p>
    <w:p w14:paraId="1C1681A7" w14:textId="4C4520F3" w:rsidR="001A777C" w:rsidRDefault="001A777C" w:rsidP="00265B56">
      <w:pPr>
        <w:spacing w:after="0" w:line="260" w:lineRule="exact"/>
        <w:jc w:val="both"/>
        <w:rPr>
          <w:rFonts w:ascii="Arial" w:hAnsi="Arial" w:cs="Arial"/>
        </w:rPr>
      </w:pPr>
      <w:r w:rsidRPr="001A777C">
        <w:rPr>
          <w:rFonts w:ascii="Arial" w:hAnsi="Arial" w:cs="Arial"/>
        </w:rPr>
        <w:t xml:space="preserve">BXQ-350, a nanovesicle containing </w:t>
      </w:r>
      <w:proofErr w:type="spellStart"/>
      <w:r w:rsidRPr="001A777C">
        <w:rPr>
          <w:rFonts w:ascii="Arial" w:hAnsi="Arial" w:cs="Arial"/>
        </w:rPr>
        <w:t>Saposin</w:t>
      </w:r>
      <w:proofErr w:type="spellEnd"/>
      <w:r w:rsidRPr="001A777C">
        <w:rPr>
          <w:rFonts w:ascii="Arial" w:hAnsi="Arial" w:cs="Arial"/>
        </w:rPr>
        <w:t xml:space="preserve"> C, which </w:t>
      </w:r>
      <w:r w:rsidR="00B12265">
        <w:rPr>
          <w:rFonts w:ascii="Arial" w:hAnsi="Arial" w:cs="Arial"/>
        </w:rPr>
        <w:t>is</w:t>
      </w:r>
      <w:r w:rsidRPr="001A777C">
        <w:rPr>
          <w:rFonts w:ascii="Arial" w:hAnsi="Arial" w:cs="Arial"/>
        </w:rPr>
        <w:t xml:space="preserve"> an allosteric activator of sphingolipid metabolism, has been shown to reduce systemic S1P levels. Additionally, it </w:t>
      </w:r>
      <w:r w:rsidR="00D33246">
        <w:rPr>
          <w:rFonts w:ascii="Arial" w:hAnsi="Arial" w:cs="Arial"/>
        </w:rPr>
        <w:t xml:space="preserve">protects </w:t>
      </w:r>
      <w:r w:rsidRPr="001A777C">
        <w:rPr>
          <w:rFonts w:ascii="Arial" w:hAnsi="Arial" w:cs="Arial"/>
        </w:rPr>
        <w:t xml:space="preserve">neurons and axons against the cytotoxic effects of various chemotherapeutic agents. BXQ-350 underwent evaluation in a Phase 1 dose-escalation safety study involving adult cancer patients with advanced solid malignancies who had previously undergone extensive treatment (ClinicalTrials.gov identifier: </w:t>
      </w:r>
      <w:hyperlink r:id="rId4" w:tooltip="Current version of study NCT02859857 on ClinicalTrials.gov" w:history="1">
        <w:r w:rsidRPr="00363D70">
          <w:rPr>
            <w:rStyle w:val="Hyperlink"/>
            <w:rFonts w:ascii="Arial" w:hAnsi="Arial" w:cs="Arial"/>
          </w:rPr>
          <w:t>NCT02859857</w:t>
        </w:r>
      </w:hyperlink>
      <w:r w:rsidRPr="00363D70">
        <w:rPr>
          <w:rFonts w:ascii="Arial" w:hAnsi="Arial" w:cs="Arial"/>
        </w:rPr>
        <w:t xml:space="preserve">). </w:t>
      </w:r>
      <w:r w:rsidRPr="001A777C">
        <w:rPr>
          <w:rFonts w:ascii="Arial" w:hAnsi="Arial" w:cs="Arial"/>
        </w:rPr>
        <w:t xml:space="preserve">Furthermore, its cytoprotective capabilities against several agents known to induce CIPN were investigated </w:t>
      </w:r>
      <w:r w:rsidRPr="00B12265">
        <w:rPr>
          <w:rFonts w:ascii="Arial" w:hAnsi="Arial" w:cs="Arial"/>
          <w:i/>
          <w:iCs/>
        </w:rPr>
        <w:t>in vitro</w:t>
      </w:r>
      <w:r w:rsidRPr="001A777C">
        <w:rPr>
          <w:rFonts w:ascii="Arial" w:hAnsi="Arial" w:cs="Arial"/>
        </w:rPr>
        <w:t xml:space="preserve">. </w:t>
      </w:r>
      <w:r w:rsidRPr="00B12265">
        <w:rPr>
          <w:rFonts w:ascii="Arial" w:hAnsi="Arial" w:cs="Arial"/>
          <w:i/>
          <w:iCs/>
        </w:rPr>
        <w:t>In vivo</w:t>
      </w:r>
      <w:r w:rsidRPr="001A777C">
        <w:rPr>
          <w:rFonts w:ascii="Arial" w:hAnsi="Arial" w:cs="Arial"/>
        </w:rPr>
        <w:t xml:space="preserve"> experiments utilizing a CIPN preclinical model were conducted to explore BXQ-350's potential for protecting against CIPN.</w:t>
      </w:r>
    </w:p>
    <w:p w14:paraId="43800D1F" w14:textId="77777777" w:rsidR="001A777C" w:rsidRPr="00363D70" w:rsidRDefault="001A777C" w:rsidP="00265B56">
      <w:pPr>
        <w:spacing w:after="0" w:line="260" w:lineRule="exact"/>
        <w:jc w:val="both"/>
        <w:rPr>
          <w:rFonts w:ascii="Arial" w:hAnsi="Arial" w:cs="Arial"/>
        </w:rPr>
      </w:pPr>
    </w:p>
    <w:p w14:paraId="38F3C48A" w14:textId="77777777" w:rsidR="00EF23B0" w:rsidRPr="00363D70" w:rsidRDefault="00EF23B0" w:rsidP="00265B56">
      <w:pPr>
        <w:pStyle w:val="paragraph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363D70">
        <w:rPr>
          <w:rFonts w:ascii="Arial" w:hAnsi="Arial" w:cs="Arial"/>
          <w:sz w:val="22"/>
          <w:szCs w:val="22"/>
        </w:rPr>
        <w:t>Results:</w:t>
      </w:r>
    </w:p>
    <w:p w14:paraId="7AC7B945" w14:textId="427205E9" w:rsidR="00EF23B0" w:rsidRPr="00363D70" w:rsidRDefault="00CA38F0" w:rsidP="00265B56">
      <w:pPr>
        <w:spacing w:after="0"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Several</w:t>
      </w:r>
      <w:r w:rsidR="008467CC" w:rsidRPr="00363D70">
        <w:rPr>
          <w:rFonts w:ascii="Arial" w:hAnsi="Arial" w:cs="Arial"/>
        </w:rPr>
        <w:t xml:space="preserve"> </w:t>
      </w:r>
      <w:r w:rsidR="00C20295">
        <w:rPr>
          <w:rFonts w:ascii="Arial" w:hAnsi="Arial" w:cs="Arial"/>
        </w:rPr>
        <w:t xml:space="preserve">patients </w:t>
      </w:r>
      <w:r w:rsidR="008467CC" w:rsidRPr="00363D70">
        <w:rPr>
          <w:rFonts w:ascii="Arial" w:hAnsi="Arial" w:cs="Arial"/>
        </w:rPr>
        <w:t xml:space="preserve">with </w:t>
      </w:r>
      <w:r w:rsidR="00A32630" w:rsidRPr="00363D70">
        <w:rPr>
          <w:rFonts w:ascii="Arial" w:hAnsi="Arial" w:cs="Arial"/>
        </w:rPr>
        <w:t xml:space="preserve">chronic </w:t>
      </w:r>
      <w:r w:rsidR="008467CC" w:rsidRPr="00363D70">
        <w:rPr>
          <w:rFonts w:ascii="Arial" w:hAnsi="Arial" w:cs="Arial"/>
        </w:rPr>
        <w:t xml:space="preserve">CIPN at time of enrollment </w:t>
      </w:r>
      <w:r w:rsidR="00F74FBA" w:rsidRPr="00363D70">
        <w:rPr>
          <w:rFonts w:ascii="Arial" w:hAnsi="Arial" w:cs="Arial"/>
        </w:rPr>
        <w:t>in the Phase 1 study</w:t>
      </w:r>
      <w:r w:rsidR="001A777C">
        <w:rPr>
          <w:rFonts w:ascii="Arial" w:hAnsi="Arial" w:cs="Arial"/>
        </w:rPr>
        <w:t xml:space="preserve"> </w:t>
      </w:r>
      <w:r w:rsidR="001A777C" w:rsidRPr="001A777C">
        <w:rPr>
          <w:rFonts w:ascii="Arial" w:hAnsi="Arial" w:cs="Arial"/>
        </w:rPr>
        <w:t>anecdotal</w:t>
      </w:r>
      <w:r w:rsidR="001A777C">
        <w:rPr>
          <w:rFonts w:ascii="Arial" w:hAnsi="Arial" w:cs="Arial"/>
        </w:rPr>
        <w:t>ly re</w:t>
      </w:r>
      <w:r w:rsidR="008467CC" w:rsidRPr="00363D70">
        <w:rPr>
          <w:rFonts w:ascii="Arial" w:hAnsi="Arial" w:cs="Arial"/>
        </w:rPr>
        <w:t xml:space="preserve">ported improvement of </w:t>
      </w:r>
      <w:r>
        <w:rPr>
          <w:rFonts w:ascii="Arial" w:hAnsi="Arial" w:cs="Arial"/>
        </w:rPr>
        <w:t>their</w:t>
      </w:r>
      <w:r w:rsidR="008467CC" w:rsidRPr="00363D70">
        <w:rPr>
          <w:rFonts w:ascii="Arial" w:hAnsi="Arial" w:cs="Arial"/>
        </w:rPr>
        <w:t xml:space="preserve"> </w:t>
      </w:r>
      <w:r w:rsidR="00AC60D6" w:rsidRPr="00363D70">
        <w:rPr>
          <w:rFonts w:ascii="Arial" w:hAnsi="Arial" w:cs="Arial"/>
        </w:rPr>
        <w:t xml:space="preserve">neuropathic </w:t>
      </w:r>
      <w:r w:rsidR="008467CC" w:rsidRPr="00363D70">
        <w:rPr>
          <w:rFonts w:ascii="Arial" w:hAnsi="Arial" w:cs="Arial"/>
        </w:rPr>
        <w:t>symptoms after receiving BXQ-350.</w:t>
      </w:r>
      <w:r w:rsidR="001F2823" w:rsidRPr="00363D70">
        <w:rPr>
          <w:rFonts w:ascii="Arial" w:hAnsi="Arial" w:cs="Arial"/>
        </w:rPr>
        <w:t xml:space="preserve"> </w:t>
      </w:r>
      <w:r w:rsidR="00913D90" w:rsidRPr="00363D70">
        <w:rPr>
          <w:rFonts w:ascii="Arial" w:hAnsi="Arial" w:cs="Arial"/>
        </w:rPr>
        <w:t xml:space="preserve">Results from </w:t>
      </w:r>
      <w:r w:rsidR="000513EC" w:rsidRPr="00363D70">
        <w:rPr>
          <w:rFonts w:ascii="Arial" w:hAnsi="Arial" w:cs="Arial"/>
        </w:rPr>
        <w:t>preclinical</w:t>
      </w:r>
      <w:r w:rsidR="00625D69" w:rsidRPr="00363D70">
        <w:rPr>
          <w:rFonts w:ascii="Arial" w:hAnsi="Arial" w:cs="Arial"/>
        </w:rPr>
        <w:t xml:space="preserve"> experiments </w:t>
      </w:r>
      <w:r w:rsidR="00B54DA5" w:rsidRPr="00363D70">
        <w:rPr>
          <w:rFonts w:ascii="Arial" w:hAnsi="Arial" w:cs="Arial"/>
        </w:rPr>
        <w:t xml:space="preserve">revealed that BXQ-350 </w:t>
      </w:r>
      <w:r w:rsidR="00FD59F0" w:rsidRPr="00363D70">
        <w:rPr>
          <w:rFonts w:ascii="Arial" w:hAnsi="Arial" w:cs="Arial"/>
        </w:rPr>
        <w:t>protected cells from</w:t>
      </w:r>
      <w:r w:rsidR="001E041C" w:rsidRPr="00363D70">
        <w:rPr>
          <w:rFonts w:ascii="Arial" w:hAnsi="Arial" w:cs="Arial"/>
        </w:rPr>
        <w:t xml:space="preserve"> </w:t>
      </w:r>
      <w:r w:rsidR="0033081B" w:rsidRPr="00363D70">
        <w:rPr>
          <w:rFonts w:ascii="Arial" w:hAnsi="Arial" w:cs="Arial"/>
        </w:rPr>
        <w:t>oxaliplatin</w:t>
      </w:r>
      <w:r w:rsidR="006E7432" w:rsidRPr="00363D70">
        <w:rPr>
          <w:rFonts w:ascii="Arial" w:hAnsi="Arial" w:cs="Arial"/>
        </w:rPr>
        <w:t>, paclitaxel, bortezomib or M</w:t>
      </w:r>
      <w:r w:rsidR="00DB7A61" w:rsidRPr="00363D70">
        <w:rPr>
          <w:rFonts w:ascii="Arial" w:hAnsi="Arial" w:cs="Arial"/>
        </w:rPr>
        <w:t>M</w:t>
      </w:r>
      <w:r w:rsidR="006E7432" w:rsidRPr="00363D70">
        <w:rPr>
          <w:rFonts w:ascii="Arial" w:hAnsi="Arial" w:cs="Arial"/>
        </w:rPr>
        <w:t>AE</w:t>
      </w:r>
      <w:r w:rsidR="008D2284" w:rsidRPr="00363D70">
        <w:rPr>
          <w:rFonts w:ascii="Arial" w:hAnsi="Arial" w:cs="Arial"/>
        </w:rPr>
        <w:t xml:space="preserve"> </w:t>
      </w:r>
      <w:r w:rsidR="0001098C">
        <w:rPr>
          <w:rFonts w:ascii="Arial" w:hAnsi="Arial" w:cs="Arial"/>
        </w:rPr>
        <w:t>neurotox</w:t>
      </w:r>
      <w:r w:rsidR="00B8189A">
        <w:rPr>
          <w:rFonts w:ascii="Arial" w:hAnsi="Arial" w:cs="Arial"/>
        </w:rPr>
        <w:t>i</w:t>
      </w:r>
      <w:r w:rsidR="0001098C">
        <w:rPr>
          <w:rFonts w:ascii="Arial" w:hAnsi="Arial" w:cs="Arial"/>
        </w:rPr>
        <w:t>cit</w:t>
      </w:r>
      <w:r w:rsidR="0076315A">
        <w:rPr>
          <w:rFonts w:ascii="Arial" w:hAnsi="Arial" w:cs="Arial"/>
        </w:rPr>
        <w:t>y</w:t>
      </w:r>
      <w:r w:rsidR="0009148B" w:rsidRPr="00363D70">
        <w:rPr>
          <w:rFonts w:ascii="Arial" w:hAnsi="Arial" w:cs="Arial"/>
        </w:rPr>
        <w:t>.</w:t>
      </w:r>
      <w:r w:rsidR="00A52145" w:rsidRPr="00363D70">
        <w:rPr>
          <w:rFonts w:ascii="Arial" w:hAnsi="Arial" w:cs="Arial"/>
        </w:rPr>
        <w:t xml:space="preserve"> </w:t>
      </w:r>
      <w:r w:rsidR="00D00F85" w:rsidRPr="00363D70">
        <w:rPr>
          <w:rFonts w:ascii="Arial" w:hAnsi="Arial" w:cs="Arial"/>
        </w:rPr>
        <w:t xml:space="preserve"> </w:t>
      </w:r>
      <w:r w:rsidR="00DF4299" w:rsidRPr="00363D70">
        <w:rPr>
          <w:rFonts w:ascii="Arial" w:hAnsi="Arial" w:cs="Arial"/>
        </w:rPr>
        <w:t xml:space="preserve">BXQ-350 </w:t>
      </w:r>
      <w:r w:rsidR="00AC60D6" w:rsidRPr="00363D70">
        <w:rPr>
          <w:rFonts w:ascii="Arial" w:hAnsi="Arial" w:cs="Arial"/>
        </w:rPr>
        <w:t xml:space="preserve">was </w:t>
      </w:r>
      <w:r w:rsidR="00DF4299" w:rsidRPr="00363D70">
        <w:rPr>
          <w:rFonts w:ascii="Arial" w:hAnsi="Arial" w:cs="Arial"/>
        </w:rPr>
        <w:t>subsequently investigated in a murine oxaliplatin-</w:t>
      </w:r>
      <w:r w:rsidR="00652DD3" w:rsidRPr="00363D70">
        <w:rPr>
          <w:rFonts w:ascii="Arial" w:hAnsi="Arial" w:cs="Arial"/>
        </w:rPr>
        <w:t xml:space="preserve">induced </w:t>
      </w:r>
      <w:r w:rsidR="00DF4299" w:rsidRPr="00363D70">
        <w:rPr>
          <w:rFonts w:ascii="Arial" w:hAnsi="Arial" w:cs="Arial"/>
        </w:rPr>
        <w:t>CIPN preclinical model</w:t>
      </w:r>
      <w:r w:rsidR="00E64A4D" w:rsidRPr="00363D70">
        <w:rPr>
          <w:rFonts w:ascii="Arial" w:hAnsi="Arial" w:cs="Arial"/>
        </w:rPr>
        <w:t>,</w:t>
      </w:r>
      <w:r w:rsidR="00561793" w:rsidRPr="00363D70">
        <w:rPr>
          <w:rFonts w:ascii="Arial" w:hAnsi="Arial" w:cs="Arial"/>
        </w:rPr>
        <w:t xml:space="preserve"> </w:t>
      </w:r>
      <w:r w:rsidR="001A777C">
        <w:rPr>
          <w:rFonts w:ascii="Arial" w:hAnsi="Arial" w:cs="Arial"/>
        </w:rPr>
        <w:t xml:space="preserve">and </w:t>
      </w:r>
      <w:r w:rsidR="00B12265">
        <w:rPr>
          <w:rFonts w:ascii="Arial" w:hAnsi="Arial" w:cs="Arial"/>
        </w:rPr>
        <w:t xml:space="preserve">results </w:t>
      </w:r>
      <w:r w:rsidR="001A777C">
        <w:rPr>
          <w:rFonts w:ascii="Arial" w:hAnsi="Arial" w:cs="Arial"/>
        </w:rPr>
        <w:t>demonstrated</w:t>
      </w:r>
      <w:r w:rsidR="00DF4299" w:rsidRPr="00363D70">
        <w:rPr>
          <w:rFonts w:ascii="Arial" w:hAnsi="Arial" w:cs="Arial"/>
        </w:rPr>
        <w:t xml:space="preserve"> a dose-dependent </w:t>
      </w:r>
      <w:r w:rsidR="00652DD3" w:rsidRPr="00363D70">
        <w:rPr>
          <w:rFonts w:ascii="Arial" w:hAnsi="Arial" w:cs="Arial"/>
        </w:rPr>
        <w:t>reduc</w:t>
      </w:r>
      <w:r w:rsidR="0023068D" w:rsidRPr="00363D70">
        <w:rPr>
          <w:rFonts w:ascii="Arial" w:hAnsi="Arial" w:cs="Arial"/>
        </w:rPr>
        <w:t xml:space="preserve">tion of </w:t>
      </w:r>
      <w:r w:rsidR="00652DD3" w:rsidRPr="00363D70">
        <w:rPr>
          <w:rFonts w:ascii="Arial" w:hAnsi="Arial" w:cs="Arial"/>
        </w:rPr>
        <w:t>mechanical allodynia</w:t>
      </w:r>
      <w:r w:rsidR="00DF4299" w:rsidRPr="00363D70">
        <w:rPr>
          <w:rFonts w:ascii="Arial" w:hAnsi="Arial" w:cs="Arial"/>
        </w:rPr>
        <w:t xml:space="preserve"> correlat</w:t>
      </w:r>
      <w:r w:rsidR="00AC60D6" w:rsidRPr="00363D70">
        <w:rPr>
          <w:rFonts w:ascii="Arial" w:hAnsi="Arial" w:cs="Arial"/>
        </w:rPr>
        <w:t>ing</w:t>
      </w:r>
      <w:r w:rsidR="00DF4299" w:rsidRPr="00363D70">
        <w:rPr>
          <w:rFonts w:ascii="Arial" w:hAnsi="Arial" w:cs="Arial"/>
        </w:rPr>
        <w:t xml:space="preserve"> with decreasing systemic </w:t>
      </w:r>
      <w:r w:rsidR="001A777C">
        <w:rPr>
          <w:rFonts w:ascii="Arial" w:hAnsi="Arial" w:cs="Arial"/>
        </w:rPr>
        <w:t xml:space="preserve">levels of </w:t>
      </w:r>
      <w:r w:rsidR="00DF4299" w:rsidRPr="00363D70">
        <w:rPr>
          <w:rFonts w:ascii="Arial" w:hAnsi="Arial" w:cs="Arial"/>
        </w:rPr>
        <w:t xml:space="preserve">S1P. </w:t>
      </w:r>
    </w:p>
    <w:p w14:paraId="5B1B95C9" w14:textId="77777777" w:rsidR="00EF23B0" w:rsidRPr="00363D70" w:rsidRDefault="00EF23B0" w:rsidP="00265B56">
      <w:pPr>
        <w:pStyle w:val="paragraph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C4E1477" w14:textId="1C9D472A" w:rsidR="00EF23B0" w:rsidRPr="00363D70" w:rsidRDefault="00EF23B0" w:rsidP="00265B56">
      <w:pPr>
        <w:pStyle w:val="paragraph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sz w:val="22"/>
          <w:szCs w:val="22"/>
        </w:rPr>
      </w:pPr>
      <w:r w:rsidRPr="00363D70">
        <w:rPr>
          <w:rFonts w:ascii="Arial" w:hAnsi="Arial" w:cs="Arial"/>
          <w:sz w:val="22"/>
          <w:szCs w:val="22"/>
        </w:rPr>
        <w:t>Conclusion</w:t>
      </w:r>
      <w:r w:rsidR="00AE3C46" w:rsidRPr="00363D70">
        <w:rPr>
          <w:rFonts w:ascii="Arial" w:hAnsi="Arial" w:cs="Arial"/>
          <w:sz w:val="22"/>
          <w:szCs w:val="22"/>
        </w:rPr>
        <w:t>s</w:t>
      </w:r>
      <w:r w:rsidRPr="00363D70">
        <w:rPr>
          <w:rFonts w:ascii="Arial" w:hAnsi="Arial" w:cs="Arial"/>
          <w:sz w:val="22"/>
          <w:szCs w:val="22"/>
        </w:rPr>
        <w:t>:</w:t>
      </w:r>
    </w:p>
    <w:p w14:paraId="6A73E7E7" w14:textId="46699AC9" w:rsidR="00EF23B0" w:rsidRPr="00363D70" w:rsidRDefault="00645E07" w:rsidP="00265B56">
      <w:pPr>
        <w:pStyle w:val="paragraph"/>
        <w:spacing w:before="0" w:beforeAutospacing="0" w:after="0" w:afterAutospacing="0" w:line="260" w:lineRule="exact"/>
        <w:jc w:val="both"/>
        <w:textAlignment w:val="baseline"/>
        <w:rPr>
          <w:rStyle w:val="normaltextrun"/>
          <w:rFonts w:ascii="Arial" w:hAnsi="Arial" w:cs="Arial"/>
        </w:rPr>
      </w:pPr>
      <w:r w:rsidRPr="00363D70">
        <w:rPr>
          <w:rFonts w:ascii="Arial" w:hAnsi="Arial" w:cs="Arial"/>
          <w:sz w:val="22"/>
          <w:szCs w:val="22"/>
        </w:rPr>
        <w:t>Preclinical r</w:t>
      </w:r>
      <w:r w:rsidR="00E920A6" w:rsidRPr="00363D70">
        <w:rPr>
          <w:rFonts w:ascii="Arial" w:hAnsi="Arial" w:cs="Arial"/>
          <w:sz w:val="22"/>
          <w:szCs w:val="22"/>
        </w:rPr>
        <w:t>esults</w:t>
      </w:r>
      <w:r w:rsidR="00B676E5" w:rsidRPr="00363D70">
        <w:rPr>
          <w:rFonts w:ascii="Arial" w:hAnsi="Arial" w:cs="Arial"/>
          <w:sz w:val="22"/>
          <w:szCs w:val="22"/>
        </w:rPr>
        <w:t xml:space="preserve"> </w:t>
      </w:r>
      <w:r w:rsidR="007A162B" w:rsidRPr="00363D70">
        <w:rPr>
          <w:rFonts w:ascii="Arial" w:hAnsi="Arial" w:cs="Arial"/>
          <w:sz w:val="22"/>
          <w:szCs w:val="22"/>
        </w:rPr>
        <w:t xml:space="preserve">demonstrated that BXQ-350 was highly </w:t>
      </w:r>
      <w:r w:rsidR="000C6EDF" w:rsidRPr="00363D70">
        <w:rPr>
          <w:rFonts w:ascii="Arial" w:hAnsi="Arial" w:cs="Arial"/>
          <w:sz w:val="22"/>
          <w:szCs w:val="22"/>
        </w:rPr>
        <w:t>effective</w:t>
      </w:r>
      <w:r w:rsidR="007A162B" w:rsidRPr="00363D70">
        <w:rPr>
          <w:rFonts w:ascii="Arial" w:hAnsi="Arial" w:cs="Arial"/>
          <w:sz w:val="22"/>
          <w:szCs w:val="22"/>
        </w:rPr>
        <w:t xml:space="preserve"> </w:t>
      </w:r>
      <w:r w:rsidR="00D33246">
        <w:rPr>
          <w:rFonts w:ascii="Arial" w:hAnsi="Arial" w:cs="Arial"/>
          <w:sz w:val="22"/>
          <w:szCs w:val="22"/>
        </w:rPr>
        <w:t>at protecting</w:t>
      </w:r>
      <w:r w:rsidR="007A162B" w:rsidRPr="00363D70">
        <w:rPr>
          <w:rFonts w:ascii="Arial" w:hAnsi="Arial" w:cs="Arial"/>
          <w:sz w:val="22"/>
          <w:szCs w:val="22"/>
        </w:rPr>
        <w:t xml:space="preserve"> neuronal cells</w:t>
      </w:r>
      <w:r w:rsidR="00E91B1A" w:rsidRPr="00363D70">
        <w:rPr>
          <w:rFonts w:ascii="Arial" w:hAnsi="Arial" w:cs="Arial"/>
          <w:sz w:val="22"/>
          <w:szCs w:val="22"/>
        </w:rPr>
        <w:t xml:space="preserve"> </w:t>
      </w:r>
      <w:r w:rsidR="008C1973">
        <w:rPr>
          <w:rFonts w:ascii="Arial" w:hAnsi="Arial" w:cs="Arial"/>
          <w:sz w:val="22"/>
          <w:szCs w:val="22"/>
        </w:rPr>
        <w:t xml:space="preserve">and axons </w:t>
      </w:r>
      <w:r w:rsidR="00E91B1A" w:rsidRPr="00363D70">
        <w:rPr>
          <w:rFonts w:ascii="Arial" w:hAnsi="Arial" w:cs="Arial"/>
          <w:sz w:val="22"/>
          <w:szCs w:val="22"/>
        </w:rPr>
        <w:t xml:space="preserve">from </w:t>
      </w:r>
      <w:r w:rsidR="000D2553" w:rsidRPr="00363D70">
        <w:rPr>
          <w:rFonts w:ascii="Arial" w:hAnsi="Arial" w:cs="Arial"/>
          <w:sz w:val="22"/>
          <w:szCs w:val="22"/>
        </w:rPr>
        <w:t>antineoplastic agent</w:t>
      </w:r>
      <w:r w:rsidR="00322BBD" w:rsidRPr="00363D70">
        <w:rPr>
          <w:rFonts w:ascii="Arial" w:hAnsi="Arial" w:cs="Arial"/>
          <w:sz w:val="22"/>
          <w:szCs w:val="22"/>
        </w:rPr>
        <w:t xml:space="preserve">s known to induce CIPN </w:t>
      </w:r>
      <w:r w:rsidR="008906E4" w:rsidRPr="00363D70">
        <w:rPr>
          <w:rFonts w:ascii="Arial" w:hAnsi="Arial" w:cs="Arial"/>
          <w:sz w:val="22"/>
          <w:szCs w:val="22"/>
        </w:rPr>
        <w:t xml:space="preserve">and </w:t>
      </w:r>
      <w:proofErr w:type="gramStart"/>
      <w:r w:rsidR="008906E4" w:rsidRPr="00363D70">
        <w:rPr>
          <w:rFonts w:ascii="Arial" w:hAnsi="Arial" w:cs="Arial"/>
          <w:sz w:val="22"/>
          <w:szCs w:val="22"/>
        </w:rPr>
        <w:t>prevent</w:t>
      </w:r>
      <w:r w:rsidR="00D33246">
        <w:rPr>
          <w:rFonts w:ascii="Arial" w:hAnsi="Arial" w:cs="Arial"/>
          <w:sz w:val="22"/>
          <w:szCs w:val="22"/>
        </w:rPr>
        <w:t>ing</w:t>
      </w:r>
      <w:proofErr w:type="gramEnd"/>
      <w:r w:rsidR="008906E4" w:rsidRPr="00363D70">
        <w:rPr>
          <w:rFonts w:ascii="Arial" w:hAnsi="Arial" w:cs="Arial"/>
          <w:sz w:val="22"/>
          <w:szCs w:val="22"/>
        </w:rPr>
        <w:t xml:space="preserve"> CIPN in a </w:t>
      </w:r>
      <w:r w:rsidR="00D33246">
        <w:rPr>
          <w:rFonts w:ascii="Arial" w:hAnsi="Arial" w:cs="Arial"/>
          <w:sz w:val="22"/>
          <w:szCs w:val="22"/>
        </w:rPr>
        <w:t xml:space="preserve">murine </w:t>
      </w:r>
      <w:r w:rsidR="008906E4" w:rsidRPr="00363D70">
        <w:rPr>
          <w:rFonts w:ascii="Arial" w:hAnsi="Arial" w:cs="Arial"/>
          <w:sz w:val="22"/>
          <w:szCs w:val="22"/>
        </w:rPr>
        <w:t>preclinical model</w:t>
      </w:r>
      <w:r w:rsidR="008B1FB7" w:rsidRPr="00363D70">
        <w:rPr>
          <w:rFonts w:ascii="Arial" w:hAnsi="Arial" w:cs="Arial"/>
          <w:sz w:val="22"/>
          <w:szCs w:val="22"/>
        </w:rPr>
        <w:t>. These results</w:t>
      </w:r>
      <w:r w:rsidR="001A777C">
        <w:rPr>
          <w:rFonts w:ascii="Arial" w:hAnsi="Arial" w:cs="Arial"/>
          <w:sz w:val="22"/>
          <w:szCs w:val="22"/>
        </w:rPr>
        <w:t xml:space="preserve"> </w:t>
      </w:r>
      <w:r w:rsidR="006F14D5" w:rsidRPr="00363D70">
        <w:rPr>
          <w:rFonts w:ascii="Arial" w:hAnsi="Arial" w:cs="Arial"/>
          <w:sz w:val="22"/>
          <w:szCs w:val="22"/>
        </w:rPr>
        <w:t>support the clinical observation</w:t>
      </w:r>
      <w:r w:rsidR="00D80F3D" w:rsidRPr="00363D70">
        <w:rPr>
          <w:rFonts w:ascii="Arial" w:hAnsi="Arial" w:cs="Arial"/>
          <w:sz w:val="22"/>
          <w:szCs w:val="22"/>
        </w:rPr>
        <w:t xml:space="preserve"> that BXQ-350</w:t>
      </w:r>
      <w:r w:rsidR="00C178B3" w:rsidRPr="00363D70">
        <w:rPr>
          <w:rFonts w:ascii="Arial" w:hAnsi="Arial" w:cs="Arial"/>
          <w:sz w:val="22"/>
          <w:szCs w:val="22"/>
        </w:rPr>
        <w:t xml:space="preserve"> </w:t>
      </w:r>
      <w:r w:rsidR="001A777C">
        <w:rPr>
          <w:rFonts w:ascii="Arial" w:hAnsi="Arial" w:cs="Arial"/>
          <w:sz w:val="22"/>
          <w:szCs w:val="22"/>
        </w:rPr>
        <w:t xml:space="preserve">reduced symptoms of </w:t>
      </w:r>
      <w:r w:rsidR="00C178B3" w:rsidRPr="00363D70">
        <w:rPr>
          <w:rFonts w:ascii="Arial" w:hAnsi="Arial" w:cs="Arial"/>
          <w:sz w:val="22"/>
          <w:szCs w:val="22"/>
        </w:rPr>
        <w:t xml:space="preserve">CIPN in several </w:t>
      </w:r>
      <w:r w:rsidR="001A777C">
        <w:rPr>
          <w:rFonts w:ascii="Arial" w:hAnsi="Arial" w:cs="Arial"/>
          <w:sz w:val="22"/>
          <w:szCs w:val="22"/>
        </w:rPr>
        <w:t xml:space="preserve">cancer </w:t>
      </w:r>
      <w:r w:rsidR="00C178B3" w:rsidRPr="00363D70">
        <w:rPr>
          <w:rFonts w:ascii="Arial" w:hAnsi="Arial" w:cs="Arial"/>
          <w:sz w:val="22"/>
          <w:szCs w:val="22"/>
        </w:rPr>
        <w:t>patients</w:t>
      </w:r>
      <w:r w:rsidR="00026F92" w:rsidRPr="00363D70">
        <w:rPr>
          <w:rFonts w:ascii="Arial" w:hAnsi="Arial" w:cs="Arial"/>
          <w:sz w:val="22"/>
          <w:szCs w:val="22"/>
        </w:rPr>
        <w:t>.</w:t>
      </w:r>
      <w:r w:rsidR="00AC60D6" w:rsidRPr="00363D70">
        <w:rPr>
          <w:rFonts w:ascii="Arial" w:hAnsi="Arial" w:cs="Arial"/>
          <w:sz w:val="22"/>
          <w:szCs w:val="22"/>
        </w:rPr>
        <w:t xml:space="preserve"> </w:t>
      </w:r>
      <w:r w:rsidR="00AE3C46" w:rsidRPr="00363D70">
        <w:rPr>
          <w:rFonts w:ascii="Arial" w:hAnsi="Arial" w:cs="Arial"/>
          <w:sz w:val="22"/>
          <w:szCs w:val="22"/>
        </w:rPr>
        <w:t xml:space="preserve">Additional </w:t>
      </w:r>
      <w:r w:rsidR="002F0655">
        <w:rPr>
          <w:rFonts w:ascii="Arial" w:hAnsi="Arial" w:cs="Arial"/>
          <w:sz w:val="22"/>
          <w:szCs w:val="22"/>
        </w:rPr>
        <w:t xml:space="preserve">clinical and pre-clinical </w:t>
      </w:r>
      <w:r w:rsidR="00AE3C46" w:rsidRPr="00363D70">
        <w:rPr>
          <w:rFonts w:ascii="Arial" w:hAnsi="Arial" w:cs="Arial"/>
          <w:sz w:val="22"/>
          <w:szCs w:val="22"/>
        </w:rPr>
        <w:t>studies are on-going.</w:t>
      </w:r>
    </w:p>
    <w:p w14:paraId="169E230A" w14:textId="4BB2F220" w:rsidR="0079637D" w:rsidRDefault="0079637D" w:rsidP="00265B56">
      <w:pPr>
        <w:pStyle w:val="paragraph"/>
        <w:spacing w:before="0" w:beforeAutospacing="0" w:after="0" w:afterAutospacing="0" w:line="260" w:lineRule="exact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EC4D3C1" w14:textId="6EC79056" w:rsidR="00E50D0B" w:rsidRPr="00F142DF" w:rsidRDefault="00E50D0B" w:rsidP="00265B56">
      <w:pPr>
        <w:pStyle w:val="paragraph"/>
        <w:spacing w:before="0" w:beforeAutospacing="0" w:after="0" w:afterAutospacing="0" w:line="260" w:lineRule="exact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142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5FD1BE" w14:textId="0FFC73D9" w:rsidR="0024624A" w:rsidRPr="00BD2EF1" w:rsidRDefault="00D75FD8" w:rsidP="00265B56">
      <w:pPr>
        <w:spacing w:after="0" w:line="260" w:lineRule="exact"/>
        <w:rPr>
          <w:rFonts w:cstheme="minorHAnsi"/>
        </w:rPr>
      </w:pPr>
      <w:r w:rsidRPr="00BD2EF1">
        <w:rPr>
          <w:rFonts w:cstheme="minorHAnsi"/>
        </w:rPr>
        <w:t xml:space="preserve"> </w:t>
      </w:r>
    </w:p>
    <w:p w14:paraId="07400159" w14:textId="77777777" w:rsidR="0024624A" w:rsidRDefault="0024624A" w:rsidP="00265B56">
      <w:pPr>
        <w:spacing w:after="0" w:line="260" w:lineRule="exact"/>
      </w:pPr>
    </w:p>
    <w:sectPr w:rsidR="00246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0C"/>
    <w:rsid w:val="00004BF4"/>
    <w:rsid w:val="00010205"/>
    <w:rsid w:val="0001098C"/>
    <w:rsid w:val="00023088"/>
    <w:rsid w:val="00026F92"/>
    <w:rsid w:val="00027AA9"/>
    <w:rsid w:val="00033321"/>
    <w:rsid w:val="000426A9"/>
    <w:rsid w:val="000445EB"/>
    <w:rsid w:val="0004527E"/>
    <w:rsid w:val="00046F13"/>
    <w:rsid w:val="00047A46"/>
    <w:rsid w:val="000513EC"/>
    <w:rsid w:val="00060C42"/>
    <w:rsid w:val="00062D52"/>
    <w:rsid w:val="00072C54"/>
    <w:rsid w:val="00073ADF"/>
    <w:rsid w:val="00075644"/>
    <w:rsid w:val="0008344E"/>
    <w:rsid w:val="000870AA"/>
    <w:rsid w:val="000912D4"/>
    <w:rsid w:val="0009148B"/>
    <w:rsid w:val="0009262B"/>
    <w:rsid w:val="00097C39"/>
    <w:rsid w:val="000A163C"/>
    <w:rsid w:val="000A4B54"/>
    <w:rsid w:val="000B05D6"/>
    <w:rsid w:val="000B14F1"/>
    <w:rsid w:val="000B269A"/>
    <w:rsid w:val="000B4A8D"/>
    <w:rsid w:val="000C6EDF"/>
    <w:rsid w:val="000D2553"/>
    <w:rsid w:val="000D6132"/>
    <w:rsid w:val="000E60F7"/>
    <w:rsid w:val="000E7D19"/>
    <w:rsid w:val="000F490C"/>
    <w:rsid w:val="000F7687"/>
    <w:rsid w:val="00103158"/>
    <w:rsid w:val="00106825"/>
    <w:rsid w:val="001103F8"/>
    <w:rsid w:val="00115AB6"/>
    <w:rsid w:val="00116657"/>
    <w:rsid w:val="00116C54"/>
    <w:rsid w:val="0012778C"/>
    <w:rsid w:val="00127927"/>
    <w:rsid w:val="00132A0C"/>
    <w:rsid w:val="00136117"/>
    <w:rsid w:val="001541BD"/>
    <w:rsid w:val="001554A0"/>
    <w:rsid w:val="00156D97"/>
    <w:rsid w:val="00165B8C"/>
    <w:rsid w:val="00174569"/>
    <w:rsid w:val="001764BE"/>
    <w:rsid w:val="00192F63"/>
    <w:rsid w:val="00195CE3"/>
    <w:rsid w:val="001965E0"/>
    <w:rsid w:val="001A26EC"/>
    <w:rsid w:val="001A582E"/>
    <w:rsid w:val="001A777C"/>
    <w:rsid w:val="001B10A9"/>
    <w:rsid w:val="001B3625"/>
    <w:rsid w:val="001B628F"/>
    <w:rsid w:val="001B734F"/>
    <w:rsid w:val="001B7929"/>
    <w:rsid w:val="001C3C0B"/>
    <w:rsid w:val="001D3F9C"/>
    <w:rsid w:val="001D7AB0"/>
    <w:rsid w:val="001E036F"/>
    <w:rsid w:val="001E041C"/>
    <w:rsid w:val="001E1108"/>
    <w:rsid w:val="001F08E0"/>
    <w:rsid w:val="001F2107"/>
    <w:rsid w:val="001F2823"/>
    <w:rsid w:val="001F3966"/>
    <w:rsid w:val="002046B9"/>
    <w:rsid w:val="00217ACC"/>
    <w:rsid w:val="002228C9"/>
    <w:rsid w:val="002250A8"/>
    <w:rsid w:val="002253A3"/>
    <w:rsid w:val="0023068D"/>
    <w:rsid w:val="00230A2E"/>
    <w:rsid w:val="00230F88"/>
    <w:rsid w:val="00237B38"/>
    <w:rsid w:val="0024624A"/>
    <w:rsid w:val="002500DC"/>
    <w:rsid w:val="0025412B"/>
    <w:rsid w:val="002612D8"/>
    <w:rsid w:val="002657A6"/>
    <w:rsid w:val="00265B56"/>
    <w:rsid w:val="00275A02"/>
    <w:rsid w:val="00276E52"/>
    <w:rsid w:val="002825C1"/>
    <w:rsid w:val="00290E17"/>
    <w:rsid w:val="002955A4"/>
    <w:rsid w:val="00297B55"/>
    <w:rsid w:val="002A51E5"/>
    <w:rsid w:val="002A6431"/>
    <w:rsid w:val="002A7850"/>
    <w:rsid w:val="002B6A60"/>
    <w:rsid w:val="002C7CA9"/>
    <w:rsid w:val="002D3AF3"/>
    <w:rsid w:val="002D722D"/>
    <w:rsid w:val="002E1952"/>
    <w:rsid w:val="002E1F64"/>
    <w:rsid w:val="002E6F1E"/>
    <w:rsid w:val="002E7C9F"/>
    <w:rsid w:val="002F0655"/>
    <w:rsid w:val="002F3CFD"/>
    <w:rsid w:val="002F4714"/>
    <w:rsid w:val="003042FA"/>
    <w:rsid w:val="00306E9A"/>
    <w:rsid w:val="003077A3"/>
    <w:rsid w:val="00307A30"/>
    <w:rsid w:val="00310072"/>
    <w:rsid w:val="0031064A"/>
    <w:rsid w:val="00310D25"/>
    <w:rsid w:val="00314BBE"/>
    <w:rsid w:val="00322BBD"/>
    <w:rsid w:val="00323F42"/>
    <w:rsid w:val="00325286"/>
    <w:rsid w:val="0033081B"/>
    <w:rsid w:val="003322E4"/>
    <w:rsid w:val="00333D38"/>
    <w:rsid w:val="003354D0"/>
    <w:rsid w:val="003378B4"/>
    <w:rsid w:val="00346F26"/>
    <w:rsid w:val="00347E55"/>
    <w:rsid w:val="00356889"/>
    <w:rsid w:val="00361750"/>
    <w:rsid w:val="00363D70"/>
    <w:rsid w:val="00365B4B"/>
    <w:rsid w:val="0037079D"/>
    <w:rsid w:val="00371C25"/>
    <w:rsid w:val="00374B9B"/>
    <w:rsid w:val="00385A91"/>
    <w:rsid w:val="003923E6"/>
    <w:rsid w:val="003A3128"/>
    <w:rsid w:val="003A4AA2"/>
    <w:rsid w:val="003A5329"/>
    <w:rsid w:val="003A5F2B"/>
    <w:rsid w:val="003A6477"/>
    <w:rsid w:val="003B284D"/>
    <w:rsid w:val="003B3C9D"/>
    <w:rsid w:val="003B62E9"/>
    <w:rsid w:val="003C3774"/>
    <w:rsid w:val="003D5F23"/>
    <w:rsid w:val="003D6096"/>
    <w:rsid w:val="003E06D8"/>
    <w:rsid w:val="003E19F6"/>
    <w:rsid w:val="003E569D"/>
    <w:rsid w:val="003E7E5C"/>
    <w:rsid w:val="003F4332"/>
    <w:rsid w:val="00402698"/>
    <w:rsid w:val="0040401F"/>
    <w:rsid w:val="004172A7"/>
    <w:rsid w:val="00417C1B"/>
    <w:rsid w:val="00426666"/>
    <w:rsid w:val="00433D95"/>
    <w:rsid w:val="00434840"/>
    <w:rsid w:val="00434EC4"/>
    <w:rsid w:val="00435562"/>
    <w:rsid w:val="00436157"/>
    <w:rsid w:val="00441797"/>
    <w:rsid w:val="004618D8"/>
    <w:rsid w:val="00464B73"/>
    <w:rsid w:val="004758BE"/>
    <w:rsid w:val="00477079"/>
    <w:rsid w:val="0048159B"/>
    <w:rsid w:val="00481B61"/>
    <w:rsid w:val="00484943"/>
    <w:rsid w:val="0048540E"/>
    <w:rsid w:val="00491BA1"/>
    <w:rsid w:val="00494019"/>
    <w:rsid w:val="00496B6C"/>
    <w:rsid w:val="004A5474"/>
    <w:rsid w:val="004A5B64"/>
    <w:rsid w:val="004B1D80"/>
    <w:rsid w:val="004B3C70"/>
    <w:rsid w:val="004C2D8C"/>
    <w:rsid w:val="004C4750"/>
    <w:rsid w:val="004C7986"/>
    <w:rsid w:val="004D4814"/>
    <w:rsid w:val="004D7643"/>
    <w:rsid w:val="004E1AFC"/>
    <w:rsid w:val="004E1E3B"/>
    <w:rsid w:val="004E3B80"/>
    <w:rsid w:val="004E735C"/>
    <w:rsid w:val="004F258A"/>
    <w:rsid w:val="004F67F4"/>
    <w:rsid w:val="005002FA"/>
    <w:rsid w:val="00501A4A"/>
    <w:rsid w:val="00504D52"/>
    <w:rsid w:val="005075EE"/>
    <w:rsid w:val="005112B1"/>
    <w:rsid w:val="0051728F"/>
    <w:rsid w:val="00520A9B"/>
    <w:rsid w:val="0052124B"/>
    <w:rsid w:val="00525495"/>
    <w:rsid w:val="00526FE8"/>
    <w:rsid w:val="0053069C"/>
    <w:rsid w:val="005428E3"/>
    <w:rsid w:val="00544C99"/>
    <w:rsid w:val="00547849"/>
    <w:rsid w:val="005508E0"/>
    <w:rsid w:val="00552190"/>
    <w:rsid w:val="00553091"/>
    <w:rsid w:val="005569DF"/>
    <w:rsid w:val="00561793"/>
    <w:rsid w:val="00564F3C"/>
    <w:rsid w:val="0056502B"/>
    <w:rsid w:val="00565D88"/>
    <w:rsid w:val="00572454"/>
    <w:rsid w:val="00574563"/>
    <w:rsid w:val="00575C85"/>
    <w:rsid w:val="005773A2"/>
    <w:rsid w:val="005833AC"/>
    <w:rsid w:val="00591A7C"/>
    <w:rsid w:val="00596790"/>
    <w:rsid w:val="005A1370"/>
    <w:rsid w:val="005A2044"/>
    <w:rsid w:val="005A611A"/>
    <w:rsid w:val="005A724F"/>
    <w:rsid w:val="005A753B"/>
    <w:rsid w:val="005B184C"/>
    <w:rsid w:val="005B2E5E"/>
    <w:rsid w:val="005B33A8"/>
    <w:rsid w:val="005C2FFE"/>
    <w:rsid w:val="005C5483"/>
    <w:rsid w:val="005D2649"/>
    <w:rsid w:val="005D2C14"/>
    <w:rsid w:val="005D457C"/>
    <w:rsid w:val="005D5195"/>
    <w:rsid w:val="005D5D35"/>
    <w:rsid w:val="005D5E85"/>
    <w:rsid w:val="005E47AA"/>
    <w:rsid w:val="005E57B6"/>
    <w:rsid w:val="005E624E"/>
    <w:rsid w:val="005F55F1"/>
    <w:rsid w:val="00605F81"/>
    <w:rsid w:val="00616CB2"/>
    <w:rsid w:val="00622BA9"/>
    <w:rsid w:val="0062535C"/>
    <w:rsid w:val="00625D69"/>
    <w:rsid w:val="00627090"/>
    <w:rsid w:val="00643D2F"/>
    <w:rsid w:val="00645AF4"/>
    <w:rsid w:val="00645E07"/>
    <w:rsid w:val="00652DD3"/>
    <w:rsid w:val="006530F9"/>
    <w:rsid w:val="00657AA5"/>
    <w:rsid w:val="0066086B"/>
    <w:rsid w:val="00664A25"/>
    <w:rsid w:val="006704FE"/>
    <w:rsid w:val="00672883"/>
    <w:rsid w:val="0067644E"/>
    <w:rsid w:val="006776AC"/>
    <w:rsid w:val="00681E76"/>
    <w:rsid w:val="00686D11"/>
    <w:rsid w:val="0068796E"/>
    <w:rsid w:val="00696528"/>
    <w:rsid w:val="006967D7"/>
    <w:rsid w:val="006B4069"/>
    <w:rsid w:val="006C01ED"/>
    <w:rsid w:val="006D0AA3"/>
    <w:rsid w:val="006D16B5"/>
    <w:rsid w:val="006D2839"/>
    <w:rsid w:val="006D3E23"/>
    <w:rsid w:val="006E3384"/>
    <w:rsid w:val="006E7432"/>
    <w:rsid w:val="006F14D5"/>
    <w:rsid w:val="006F25AE"/>
    <w:rsid w:val="00705AC3"/>
    <w:rsid w:val="007068AE"/>
    <w:rsid w:val="0070780A"/>
    <w:rsid w:val="00707D2F"/>
    <w:rsid w:val="00712408"/>
    <w:rsid w:val="007129A3"/>
    <w:rsid w:val="007218E2"/>
    <w:rsid w:val="00721D42"/>
    <w:rsid w:val="007241A4"/>
    <w:rsid w:val="0073025F"/>
    <w:rsid w:val="0073134E"/>
    <w:rsid w:val="007358C4"/>
    <w:rsid w:val="007367A5"/>
    <w:rsid w:val="007405F3"/>
    <w:rsid w:val="007466BA"/>
    <w:rsid w:val="00752524"/>
    <w:rsid w:val="00754D6E"/>
    <w:rsid w:val="0075615B"/>
    <w:rsid w:val="0075684F"/>
    <w:rsid w:val="0076315A"/>
    <w:rsid w:val="00773037"/>
    <w:rsid w:val="00782266"/>
    <w:rsid w:val="00787166"/>
    <w:rsid w:val="007903B4"/>
    <w:rsid w:val="00792F72"/>
    <w:rsid w:val="00793143"/>
    <w:rsid w:val="00795559"/>
    <w:rsid w:val="0079637D"/>
    <w:rsid w:val="007A162B"/>
    <w:rsid w:val="007A2748"/>
    <w:rsid w:val="007B01BA"/>
    <w:rsid w:val="007B145C"/>
    <w:rsid w:val="007B392D"/>
    <w:rsid w:val="007C1027"/>
    <w:rsid w:val="007C17ED"/>
    <w:rsid w:val="007C531F"/>
    <w:rsid w:val="007C7924"/>
    <w:rsid w:val="007D39B5"/>
    <w:rsid w:val="007D46BD"/>
    <w:rsid w:val="007E2825"/>
    <w:rsid w:val="007E79C0"/>
    <w:rsid w:val="007F226F"/>
    <w:rsid w:val="007F727D"/>
    <w:rsid w:val="00802781"/>
    <w:rsid w:val="00805641"/>
    <w:rsid w:val="008059CE"/>
    <w:rsid w:val="00811E6A"/>
    <w:rsid w:val="00817BB9"/>
    <w:rsid w:val="0082332C"/>
    <w:rsid w:val="008261BC"/>
    <w:rsid w:val="008322D1"/>
    <w:rsid w:val="00834F56"/>
    <w:rsid w:val="008372C1"/>
    <w:rsid w:val="008409CB"/>
    <w:rsid w:val="0084396A"/>
    <w:rsid w:val="0084620D"/>
    <w:rsid w:val="008467CC"/>
    <w:rsid w:val="00846812"/>
    <w:rsid w:val="00853F5B"/>
    <w:rsid w:val="00854B5A"/>
    <w:rsid w:val="008577CE"/>
    <w:rsid w:val="00866586"/>
    <w:rsid w:val="0087061E"/>
    <w:rsid w:val="00874647"/>
    <w:rsid w:val="00882800"/>
    <w:rsid w:val="00882F4F"/>
    <w:rsid w:val="00887160"/>
    <w:rsid w:val="008906E4"/>
    <w:rsid w:val="0089340E"/>
    <w:rsid w:val="00896982"/>
    <w:rsid w:val="008B1FB7"/>
    <w:rsid w:val="008B3B97"/>
    <w:rsid w:val="008B5971"/>
    <w:rsid w:val="008C0776"/>
    <w:rsid w:val="008C1233"/>
    <w:rsid w:val="008C1973"/>
    <w:rsid w:val="008D2284"/>
    <w:rsid w:val="008D4EC9"/>
    <w:rsid w:val="008D5CF7"/>
    <w:rsid w:val="008D5EA8"/>
    <w:rsid w:val="008D6D0D"/>
    <w:rsid w:val="008E2672"/>
    <w:rsid w:val="008F2887"/>
    <w:rsid w:val="00905B85"/>
    <w:rsid w:val="009106A2"/>
    <w:rsid w:val="00913D90"/>
    <w:rsid w:val="00913F60"/>
    <w:rsid w:val="00923B01"/>
    <w:rsid w:val="00927E6B"/>
    <w:rsid w:val="009302D6"/>
    <w:rsid w:val="00934F77"/>
    <w:rsid w:val="00940B0B"/>
    <w:rsid w:val="00940EA7"/>
    <w:rsid w:val="009470E5"/>
    <w:rsid w:val="00947E78"/>
    <w:rsid w:val="00950C0C"/>
    <w:rsid w:val="00954D3C"/>
    <w:rsid w:val="00957510"/>
    <w:rsid w:val="00960345"/>
    <w:rsid w:val="00965D78"/>
    <w:rsid w:val="0097161C"/>
    <w:rsid w:val="00973757"/>
    <w:rsid w:val="009741D3"/>
    <w:rsid w:val="00977D9C"/>
    <w:rsid w:val="00984CC5"/>
    <w:rsid w:val="00985E3C"/>
    <w:rsid w:val="0099056C"/>
    <w:rsid w:val="009915A7"/>
    <w:rsid w:val="00991D59"/>
    <w:rsid w:val="009A4B4D"/>
    <w:rsid w:val="009A5216"/>
    <w:rsid w:val="009B716D"/>
    <w:rsid w:val="009C66D4"/>
    <w:rsid w:val="009C6DB8"/>
    <w:rsid w:val="009D0726"/>
    <w:rsid w:val="009D4B23"/>
    <w:rsid w:val="009E5DA2"/>
    <w:rsid w:val="009E6E9C"/>
    <w:rsid w:val="009F01D5"/>
    <w:rsid w:val="009F4B05"/>
    <w:rsid w:val="00A06723"/>
    <w:rsid w:val="00A07D0F"/>
    <w:rsid w:val="00A10CC7"/>
    <w:rsid w:val="00A144DC"/>
    <w:rsid w:val="00A1465B"/>
    <w:rsid w:val="00A205F9"/>
    <w:rsid w:val="00A21897"/>
    <w:rsid w:val="00A23CDA"/>
    <w:rsid w:val="00A323A8"/>
    <w:rsid w:val="00A32630"/>
    <w:rsid w:val="00A35466"/>
    <w:rsid w:val="00A36745"/>
    <w:rsid w:val="00A453E6"/>
    <w:rsid w:val="00A50693"/>
    <w:rsid w:val="00A52145"/>
    <w:rsid w:val="00A550C1"/>
    <w:rsid w:val="00A61232"/>
    <w:rsid w:val="00A61E6D"/>
    <w:rsid w:val="00A67799"/>
    <w:rsid w:val="00A67B35"/>
    <w:rsid w:val="00A70641"/>
    <w:rsid w:val="00A860DC"/>
    <w:rsid w:val="00A87519"/>
    <w:rsid w:val="00A8764A"/>
    <w:rsid w:val="00A9716F"/>
    <w:rsid w:val="00AA2BE0"/>
    <w:rsid w:val="00AA46B7"/>
    <w:rsid w:val="00AA756A"/>
    <w:rsid w:val="00AB5E3E"/>
    <w:rsid w:val="00AC067D"/>
    <w:rsid w:val="00AC29DF"/>
    <w:rsid w:val="00AC2D05"/>
    <w:rsid w:val="00AC60D6"/>
    <w:rsid w:val="00AC70CD"/>
    <w:rsid w:val="00AD1810"/>
    <w:rsid w:val="00AD5BA4"/>
    <w:rsid w:val="00AE3C46"/>
    <w:rsid w:val="00AE46A0"/>
    <w:rsid w:val="00AE5119"/>
    <w:rsid w:val="00AF0350"/>
    <w:rsid w:val="00AF1951"/>
    <w:rsid w:val="00AF19C7"/>
    <w:rsid w:val="00AF385F"/>
    <w:rsid w:val="00AF6402"/>
    <w:rsid w:val="00B0183B"/>
    <w:rsid w:val="00B01F34"/>
    <w:rsid w:val="00B01FFB"/>
    <w:rsid w:val="00B02070"/>
    <w:rsid w:val="00B02280"/>
    <w:rsid w:val="00B10C11"/>
    <w:rsid w:val="00B10D06"/>
    <w:rsid w:val="00B12183"/>
    <w:rsid w:val="00B12265"/>
    <w:rsid w:val="00B168FD"/>
    <w:rsid w:val="00B2185E"/>
    <w:rsid w:val="00B21FF1"/>
    <w:rsid w:val="00B222F3"/>
    <w:rsid w:val="00B40BD7"/>
    <w:rsid w:val="00B415FA"/>
    <w:rsid w:val="00B42DD7"/>
    <w:rsid w:val="00B44BE1"/>
    <w:rsid w:val="00B54DA5"/>
    <w:rsid w:val="00B57EC5"/>
    <w:rsid w:val="00B618A1"/>
    <w:rsid w:val="00B6308E"/>
    <w:rsid w:val="00B6592E"/>
    <w:rsid w:val="00B676E5"/>
    <w:rsid w:val="00B719A2"/>
    <w:rsid w:val="00B71AAB"/>
    <w:rsid w:val="00B720CE"/>
    <w:rsid w:val="00B725B8"/>
    <w:rsid w:val="00B73371"/>
    <w:rsid w:val="00B7367A"/>
    <w:rsid w:val="00B75F33"/>
    <w:rsid w:val="00B804AC"/>
    <w:rsid w:val="00B8189A"/>
    <w:rsid w:val="00B92FDC"/>
    <w:rsid w:val="00B9397A"/>
    <w:rsid w:val="00B93A1F"/>
    <w:rsid w:val="00B94D31"/>
    <w:rsid w:val="00B97C73"/>
    <w:rsid w:val="00BA3262"/>
    <w:rsid w:val="00BB3645"/>
    <w:rsid w:val="00BB65B8"/>
    <w:rsid w:val="00BB6C41"/>
    <w:rsid w:val="00BB7F32"/>
    <w:rsid w:val="00BC4CCD"/>
    <w:rsid w:val="00BD2EF1"/>
    <w:rsid w:val="00BE6EC3"/>
    <w:rsid w:val="00BE7FD6"/>
    <w:rsid w:val="00BF46F6"/>
    <w:rsid w:val="00C01EF2"/>
    <w:rsid w:val="00C104B3"/>
    <w:rsid w:val="00C178B3"/>
    <w:rsid w:val="00C20295"/>
    <w:rsid w:val="00C213BF"/>
    <w:rsid w:val="00C236D6"/>
    <w:rsid w:val="00C23803"/>
    <w:rsid w:val="00C26830"/>
    <w:rsid w:val="00C410E9"/>
    <w:rsid w:val="00C41FBA"/>
    <w:rsid w:val="00C45BCB"/>
    <w:rsid w:val="00C45ED9"/>
    <w:rsid w:val="00C543D8"/>
    <w:rsid w:val="00C60D55"/>
    <w:rsid w:val="00C62379"/>
    <w:rsid w:val="00C660E1"/>
    <w:rsid w:val="00C7091F"/>
    <w:rsid w:val="00C71F64"/>
    <w:rsid w:val="00C75858"/>
    <w:rsid w:val="00C82C9F"/>
    <w:rsid w:val="00C85349"/>
    <w:rsid w:val="00C856A5"/>
    <w:rsid w:val="00C945C9"/>
    <w:rsid w:val="00C97501"/>
    <w:rsid w:val="00CA38F0"/>
    <w:rsid w:val="00CA7825"/>
    <w:rsid w:val="00CB7838"/>
    <w:rsid w:val="00CC3202"/>
    <w:rsid w:val="00CD27ED"/>
    <w:rsid w:val="00CD375C"/>
    <w:rsid w:val="00CD60BD"/>
    <w:rsid w:val="00CE0ACC"/>
    <w:rsid w:val="00CE218E"/>
    <w:rsid w:val="00CF1FC9"/>
    <w:rsid w:val="00D00F85"/>
    <w:rsid w:val="00D020B2"/>
    <w:rsid w:val="00D07E84"/>
    <w:rsid w:val="00D1504E"/>
    <w:rsid w:val="00D15521"/>
    <w:rsid w:val="00D26B18"/>
    <w:rsid w:val="00D33246"/>
    <w:rsid w:val="00D35DAC"/>
    <w:rsid w:val="00D40DBA"/>
    <w:rsid w:val="00D41673"/>
    <w:rsid w:val="00D42708"/>
    <w:rsid w:val="00D4534E"/>
    <w:rsid w:val="00D4688F"/>
    <w:rsid w:val="00D471C6"/>
    <w:rsid w:val="00D51CBF"/>
    <w:rsid w:val="00D61203"/>
    <w:rsid w:val="00D63C1B"/>
    <w:rsid w:val="00D6479D"/>
    <w:rsid w:val="00D65F75"/>
    <w:rsid w:val="00D75FD8"/>
    <w:rsid w:val="00D80F3D"/>
    <w:rsid w:val="00D9021C"/>
    <w:rsid w:val="00D90D9E"/>
    <w:rsid w:val="00D93CED"/>
    <w:rsid w:val="00D95919"/>
    <w:rsid w:val="00DA13D4"/>
    <w:rsid w:val="00DA7541"/>
    <w:rsid w:val="00DA7D55"/>
    <w:rsid w:val="00DB3C1D"/>
    <w:rsid w:val="00DB4DD5"/>
    <w:rsid w:val="00DB7A61"/>
    <w:rsid w:val="00DC19E7"/>
    <w:rsid w:val="00DD22A3"/>
    <w:rsid w:val="00DE0BCF"/>
    <w:rsid w:val="00DE1A98"/>
    <w:rsid w:val="00DE1E48"/>
    <w:rsid w:val="00DE347A"/>
    <w:rsid w:val="00DE51C0"/>
    <w:rsid w:val="00DF4299"/>
    <w:rsid w:val="00DF6720"/>
    <w:rsid w:val="00E00D6B"/>
    <w:rsid w:val="00E027FA"/>
    <w:rsid w:val="00E07CD7"/>
    <w:rsid w:val="00E13611"/>
    <w:rsid w:val="00E16CEC"/>
    <w:rsid w:val="00E22322"/>
    <w:rsid w:val="00E25AC2"/>
    <w:rsid w:val="00E306D5"/>
    <w:rsid w:val="00E313E4"/>
    <w:rsid w:val="00E32EE3"/>
    <w:rsid w:val="00E35B5C"/>
    <w:rsid w:val="00E35E30"/>
    <w:rsid w:val="00E50D0B"/>
    <w:rsid w:val="00E513AA"/>
    <w:rsid w:val="00E529B5"/>
    <w:rsid w:val="00E5525A"/>
    <w:rsid w:val="00E5624C"/>
    <w:rsid w:val="00E56863"/>
    <w:rsid w:val="00E62C33"/>
    <w:rsid w:val="00E64A4D"/>
    <w:rsid w:val="00E65220"/>
    <w:rsid w:val="00E65456"/>
    <w:rsid w:val="00E73545"/>
    <w:rsid w:val="00E75443"/>
    <w:rsid w:val="00E770D4"/>
    <w:rsid w:val="00E81D75"/>
    <w:rsid w:val="00E83970"/>
    <w:rsid w:val="00E851A4"/>
    <w:rsid w:val="00E90793"/>
    <w:rsid w:val="00E91B1A"/>
    <w:rsid w:val="00E920A6"/>
    <w:rsid w:val="00E95E91"/>
    <w:rsid w:val="00EA67C4"/>
    <w:rsid w:val="00EA6ED0"/>
    <w:rsid w:val="00EA75AA"/>
    <w:rsid w:val="00EB39CF"/>
    <w:rsid w:val="00EB42A9"/>
    <w:rsid w:val="00EB43EA"/>
    <w:rsid w:val="00EB494C"/>
    <w:rsid w:val="00EB5D3E"/>
    <w:rsid w:val="00EB694B"/>
    <w:rsid w:val="00EC0A70"/>
    <w:rsid w:val="00EC1077"/>
    <w:rsid w:val="00EC30D5"/>
    <w:rsid w:val="00EC54D0"/>
    <w:rsid w:val="00EC6813"/>
    <w:rsid w:val="00EC7D2A"/>
    <w:rsid w:val="00ED3C42"/>
    <w:rsid w:val="00ED4EEB"/>
    <w:rsid w:val="00ED5308"/>
    <w:rsid w:val="00ED768E"/>
    <w:rsid w:val="00ED7D93"/>
    <w:rsid w:val="00EE1703"/>
    <w:rsid w:val="00EE549A"/>
    <w:rsid w:val="00EF23B0"/>
    <w:rsid w:val="00F01D4C"/>
    <w:rsid w:val="00F02C77"/>
    <w:rsid w:val="00F11570"/>
    <w:rsid w:val="00F142DF"/>
    <w:rsid w:val="00F16623"/>
    <w:rsid w:val="00F22BA0"/>
    <w:rsid w:val="00F37583"/>
    <w:rsid w:val="00F37EB7"/>
    <w:rsid w:val="00F41E4C"/>
    <w:rsid w:val="00F42A48"/>
    <w:rsid w:val="00F44EA7"/>
    <w:rsid w:val="00F525D4"/>
    <w:rsid w:val="00F5271A"/>
    <w:rsid w:val="00F63011"/>
    <w:rsid w:val="00F65FED"/>
    <w:rsid w:val="00F7009D"/>
    <w:rsid w:val="00F7128D"/>
    <w:rsid w:val="00F713A8"/>
    <w:rsid w:val="00F741B6"/>
    <w:rsid w:val="00F74FBA"/>
    <w:rsid w:val="00F77547"/>
    <w:rsid w:val="00F77C78"/>
    <w:rsid w:val="00F86428"/>
    <w:rsid w:val="00F86BDF"/>
    <w:rsid w:val="00F93609"/>
    <w:rsid w:val="00F94E11"/>
    <w:rsid w:val="00F97866"/>
    <w:rsid w:val="00FA7060"/>
    <w:rsid w:val="00FB0039"/>
    <w:rsid w:val="00FB3785"/>
    <w:rsid w:val="00FB3843"/>
    <w:rsid w:val="00FB5499"/>
    <w:rsid w:val="00FB714D"/>
    <w:rsid w:val="00FC0826"/>
    <w:rsid w:val="00FC53E7"/>
    <w:rsid w:val="00FD59F0"/>
    <w:rsid w:val="00FD6AA4"/>
    <w:rsid w:val="00FE1070"/>
    <w:rsid w:val="00FE3601"/>
    <w:rsid w:val="00FE3A07"/>
    <w:rsid w:val="00FE7FC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5FFC"/>
  <w15:chartTrackingRefBased/>
  <w15:docId w15:val="{740E8816-6A3E-4BED-8138-A9729873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624A"/>
  </w:style>
  <w:style w:type="character" w:customStyle="1" w:styleId="eop">
    <w:name w:val="eop"/>
    <w:basedOn w:val="DefaultParagraphFont"/>
    <w:rsid w:val="0024624A"/>
  </w:style>
  <w:style w:type="paragraph" w:styleId="Revision">
    <w:name w:val="Revision"/>
    <w:hidden/>
    <w:uiPriority w:val="99"/>
    <w:semiHidden/>
    <w:rsid w:val="00D07E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0B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6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0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inicaltrials.gov/show/NCT028598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b95a125-791c-4f0a-9f9e-99e363117506}" enabled="0" method="" siteId="{0b95a125-791c-4f0a-9f9e-99e363117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Tapolsky</dc:creator>
  <cp:keywords/>
  <dc:description/>
  <cp:lastModifiedBy>Gilles Tapolsky</cp:lastModifiedBy>
  <cp:revision>3</cp:revision>
  <cp:lastPrinted>2023-02-07T18:14:00Z</cp:lastPrinted>
  <dcterms:created xsi:type="dcterms:W3CDTF">2024-01-03T14:34:00Z</dcterms:created>
  <dcterms:modified xsi:type="dcterms:W3CDTF">2024-01-03T16:33:00Z</dcterms:modified>
</cp:coreProperties>
</file>